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93" w:type="dxa"/>
        <w:tblLook w:val="04A0" w:firstRow="1" w:lastRow="0" w:firstColumn="1" w:lastColumn="0" w:noHBand="0" w:noVBand="1"/>
      </w:tblPr>
      <w:tblGrid>
        <w:gridCol w:w="920"/>
        <w:gridCol w:w="3100"/>
        <w:gridCol w:w="1920"/>
        <w:gridCol w:w="1100"/>
        <w:gridCol w:w="1100"/>
        <w:gridCol w:w="760"/>
        <w:gridCol w:w="760"/>
      </w:tblGrid>
      <w:tr w:rsidR="00903273" w:rsidRPr="00903273" w:rsidTr="00903273">
        <w:trPr>
          <w:trHeight w:val="228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Додаток №1</w:t>
            </w:r>
          </w:p>
        </w:tc>
      </w:tr>
      <w:tr w:rsidR="00903273" w:rsidRPr="00903273" w:rsidTr="00903273">
        <w:trPr>
          <w:trHeight w:val="228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uk-UA"/>
              </w:rPr>
              <w:t>до</w:t>
            </w:r>
            <w:r w:rsidRPr="0090327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uk-UA" w:eastAsia="uk-UA"/>
              </w:rPr>
              <w:t xml:space="preserve"> </w:t>
            </w:r>
            <w:r w:rsidRPr="009032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uk-UA"/>
              </w:rPr>
              <w:t>рішення Кароліно-Бугазької сільської ради</w:t>
            </w:r>
          </w:p>
        </w:tc>
      </w:tr>
      <w:tr w:rsidR="00903273" w:rsidRPr="00903273" w:rsidTr="00903273">
        <w:trPr>
          <w:trHeight w:val="228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uk-UA"/>
              </w:rPr>
              <w:t xml:space="preserve"> від 20 грудня 2022 року № 781 -VIII</w:t>
            </w:r>
          </w:p>
        </w:tc>
      </w:tr>
      <w:tr w:rsidR="00903273" w:rsidRPr="00903273" w:rsidTr="00903273">
        <w:trPr>
          <w:trHeight w:val="201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 w:eastAsia="uk-UA"/>
              </w:rPr>
            </w:pPr>
          </w:p>
        </w:tc>
      </w:tr>
      <w:tr w:rsidR="00903273" w:rsidRPr="00903273" w:rsidTr="00903273">
        <w:trPr>
          <w:trHeight w:val="321"/>
        </w:trPr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ДОХОДИ</w:t>
            </w:r>
          </w:p>
        </w:tc>
      </w:tr>
      <w:tr w:rsidR="00903273" w:rsidRPr="00903273" w:rsidTr="00903273">
        <w:trPr>
          <w:trHeight w:val="321"/>
        </w:trPr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бюджету Кароліно-Бугазької сільської територіальної громади на 2023 рік</w:t>
            </w:r>
          </w:p>
        </w:tc>
      </w:tr>
      <w:tr w:rsidR="00903273" w:rsidRPr="00903273" w:rsidTr="00903273">
        <w:trPr>
          <w:trHeight w:val="219"/>
        </w:trPr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15554000000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903273" w:rsidRPr="00903273" w:rsidTr="00903273">
        <w:trPr>
          <w:trHeight w:val="240"/>
        </w:trPr>
        <w:tc>
          <w:tcPr>
            <w:tcW w:w="402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 w:eastAsia="uk-UA"/>
              </w:rPr>
              <w:t>(код бюджету)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903273" w:rsidRPr="00903273" w:rsidTr="00903273">
        <w:trPr>
          <w:trHeight w:val="219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(грн.)</w:t>
            </w:r>
          </w:p>
        </w:tc>
      </w:tr>
      <w:tr w:rsidR="00903273" w:rsidRPr="00903273" w:rsidTr="00903273">
        <w:trPr>
          <w:trHeight w:val="240"/>
        </w:trPr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Код</w:t>
            </w:r>
          </w:p>
        </w:tc>
        <w:tc>
          <w:tcPr>
            <w:tcW w:w="50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Найменування згідно</w:t>
            </w: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br/>
              <w:t xml:space="preserve"> з Класифікацією доходів бюджету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Усього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Загальний</w:t>
            </w: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br/>
              <w:t>фонд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val="uk-UA" w:eastAsia="uk-UA"/>
              </w:rPr>
              <w:t>Спеціальний фонд</w:t>
            </w:r>
          </w:p>
        </w:tc>
      </w:tr>
      <w:tr w:rsidR="00903273" w:rsidRPr="00903273" w:rsidTr="00903273">
        <w:trPr>
          <w:trHeight w:val="579"/>
        </w:trPr>
        <w:tc>
          <w:tcPr>
            <w:tcW w:w="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5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усього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val="uk-UA" w:eastAsia="uk-UA"/>
              </w:rPr>
              <w:t>у тому числі</w:t>
            </w: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val="uk-UA" w:eastAsia="uk-UA"/>
              </w:rPr>
              <w:br/>
              <w:t>бюджет</w:t>
            </w: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val="uk-UA" w:eastAsia="uk-UA"/>
              </w:rPr>
              <w:br/>
              <w:t>розвитку</w:t>
            </w:r>
          </w:p>
        </w:tc>
      </w:tr>
      <w:tr w:rsidR="00903273" w:rsidRPr="00903273" w:rsidTr="00903273">
        <w:trPr>
          <w:trHeight w:val="240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 w:eastAsia="uk-UA"/>
              </w:rPr>
              <w:t>1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 w:eastAsia="uk-UA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 w:eastAsia="uk-UA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 w:eastAsia="uk-UA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 w:eastAsia="uk-UA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 w:eastAsia="uk-UA"/>
              </w:rPr>
              <w:t>6</w:t>
            </w:r>
            <w:bookmarkStart w:id="0" w:name="_GoBack"/>
            <w:bookmarkEnd w:id="0"/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10000000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Податкові надходження 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64 991 000,00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64 953 000,00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38 000,00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444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11000000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Податки на доходи, податки на прибуток, податки на збільшення ринкової вартості 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18 200 000,00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18 200 000,00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11010000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Податок та збір на доходи фізичних осіб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18 200 000,00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18 200 000,00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39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11010100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Податок на доходи фізичних осіб, що сплачується податковими агентами, із доходів платника податку у вигляді заробітної плати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11 715 000,00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11 715 000,00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75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11010200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Податок на доходи фізичних осіб з грошового забезпечення, грошових винагород та інших виплат, одержаних військовослужбовцями та особами рядового і начальницького складу, що сплачується податковими агентами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5 729 000,00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5 729 000,00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444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11010400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Податок на доходи фізичних осіб, що сплачується податковими агентами, із доходів платника податку інших ніж заробітна плата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723 000,00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723 000,00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444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11010500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Податок на доходи фізичних осіб, що сплачується фізичними особами за результатами річного декларування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33 000,00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33 000,00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14000000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Внутрішні податки на товари та послуги 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958 000,00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958 000,00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39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14020000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Акцизний податок з вироблених в Україні підакцизних товарів (продукції)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58 000,00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58 000,00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14021900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Пальне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58 000,00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58 000,00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39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14030000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Акцизний податок з ввезених на митну територію України підакцизних товарів (продукції)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300 000,00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300 000,00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14031900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Пальне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300 000,00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300 000,00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39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14040000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Акцизний податок з реалізації суб’єктами господарювання роздрібної торгівлі підакцизних товарів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600 000,00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600 000,00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996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14040100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Акцизний податок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сигаретах, що оподатковується згідно з підпунктом 213.1.14 пункту 213.1 статті 213 Податкового кодексу України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180 000,00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180 000,00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648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14040200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Акцизний податок з реалізації суб’єктами господарювання роздрібної торгівлі підакцизних товарів (крім тих, що оподатковуються згідно з підпунктом 213.1.14 пункту 213.1 статті 213 Податкового кодексу України)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420 000,00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420 000,00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39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18000000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Місцеві податки та збори, що сплачуються (перераховуються) згідно з Податковим кодексом України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45 795 000,00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45 795 000,00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18010000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Податок на майно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42 830 000,00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42 830 000,00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411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18010100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Податок на нерухоме майно, відмінне від земельної ділянки, сплачений юридичними особами, які є власниками об`єктів житлової нерухомості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50 000,00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411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18010200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Податок на нерухоме майно, відмінне від земельної ділянки, сплачений фізичними особами, які є власниками об`єктів житлової нерухомості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800 000,00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800 000,00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411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18010300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Податок на нерухоме майно, відмінне від земельної ділянки, сплачений фізичними особами, які є власниками об`єктів нежитлової нерухомості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950 000,00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950 000,00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411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18010400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Податок на нерухоме майно, відмінне від земельної ділянки, сплачений  юридичними особами, які є власниками об`єктів нежитлової нерухомості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6 800 000,00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6 800 000,00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18010500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Земельний податок з юридичних осіб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 xml:space="preserve">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20 500 000,00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20 500 000,00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18010600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Орендна плата з юридичних осіб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11 300 000,00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11 300 000,00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18010700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Земельний податок з фізичних осіб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850 000,00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850 000,00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18010900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Орендна плата з фізичних осіб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1 580 000,00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1 580 000,00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18050000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Єдиний податок 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2 965 000,00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2 965 000,00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18050300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Єдиний податок з юридичних осіб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220 000,00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220 000,00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lastRenderedPageBreak/>
              <w:t>18050400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Єдиний податок з фізичних осіб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2 700 000,00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2 700 000,00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61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18050500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 xml:space="preserve">Єдиний податок з сільськогосподарських товаровиробників,  у яких частка сільськогосподарського </w:t>
            </w:r>
            <w:proofErr w:type="spellStart"/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товаровиробництва</w:t>
            </w:r>
            <w:proofErr w:type="spellEnd"/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 xml:space="preserve"> за попередній податковий (звітний) рік дорівнює або перевищує 75 відсотків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45 000,00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45 000,00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19000000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Інші податки та збори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38 000,00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38 000,00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19010000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Екологічний податок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38 000,00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38 000,00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61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19010100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Екологічний податок, який справляється за викиди в атмосферне повітря забруднюючих речовин стаціонарними джерелами забруднення (за винятком викидів в атмосферне повітря двоокису вуглецю)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12 000,00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39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19010200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Надходження від скидів забруднюючих речовин безпосередньо у водні об`єкти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23 000,00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23 000,00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5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19010300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Надходження від розміщення відходів у спеціально відведених для цього місцях чи на об`єктах, крім розміщення окремих видів відходів як вторинної сировини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3 000,00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20000000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Неподаткові надходження 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160 000,00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30 000,00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130 000,00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39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22000000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Адміністративні збори та платежі, доходи від некомерційної господарської діяльності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30 000,00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30 000,00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22010000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Плата за надання адміністративних послуг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6 000,00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6 000,00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22012500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Плата за надання інших адміністративних послуг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5 000,00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468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22012600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Адміністративний збір за державну реєстрацію речових прав на нерухоме майно та їх обтяжень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456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22080000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Надходження від орендної плати за користування цілісним майновим комплексом та іншим державним майном 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24 000,00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24 000,00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456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22080400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Надходження від орендної плати за користування майновим комплексом та іншим майном, що перебуває в комунальній власності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24 000,00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24 000,00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25000000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Власні надходження бюджетних установ 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130 000,00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130 000,00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43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25010000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Надходження від плати за послуги, що надаються бюджетними установами згідно із законодавством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130 000,00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130 000,00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25010100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Плата за послуги, що надаються бюджетними установами згідно з їх основною діяльністю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130 000,00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130 000,00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561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 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  <w:t>Усього доходів</w:t>
            </w: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  <w:br/>
              <w:t>(без урахування міжбюджетних трансфертів)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65 151 000,00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64 983 000,00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168 000,00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40000000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9032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uk-UA" w:eastAsia="uk-UA"/>
              </w:rPr>
              <w:t>Офіційні трансферти 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13 039 900,00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13 039 900,00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41000000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Від органів державного управління 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13 039 900,00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13 039 900,00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41020000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Дотації з державного бюджету місцевим бюджетам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4 152 300,00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4 152 300,00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Arial" w:eastAsia="Times New Roman" w:hAnsi="Arial" w:cs="Arial"/>
                <w:color w:val="000000"/>
                <w:sz w:val="14"/>
                <w:szCs w:val="14"/>
                <w:lang w:val="uk-UA" w:eastAsia="uk-UA"/>
              </w:rPr>
              <w:t>41020100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Arial" w:eastAsia="Times New Roman" w:hAnsi="Arial" w:cs="Arial"/>
                <w:color w:val="000000"/>
                <w:sz w:val="14"/>
                <w:szCs w:val="14"/>
                <w:lang w:val="uk-UA" w:eastAsia="uk-UA"/>
              </w:rPr>
              <w:t>Базова дотація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4 152 300,00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4 152 300,00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41030000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Субвенції з державного бюджету місцевим бюджетам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8 887 600,00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8 887 600,00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Arial" w:eastAsia="Times New Roman" w:hAnsi="Arial" w:cs="Arial"/>
                <w:color w:val="000000"/>
                <w:sz w:val="14"/>
                <w:szCs w:val="14"/>
                <w:lang w:val="uk-UA" w:eastAsia="uk-UA"/>
              </w:rPr>
              <w:t>41033900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Arial" w:eastAsia="Times New Roman" w:hAnsi="Arial" w:cs="Arial"/>
                <w:color w:val="000000"/>
                <w:sz w:val="14"/>
                <w:szCs w:val="14"/>
                <w:lang w:val="uk-UA" w:eastAsia="uk-UA"/>
              </w:rPr>
              <w:t>Освітня субвенція з державного бюджету місцевим бюджетам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8 887 600,00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8 887 600,00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561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Х</w:t>
            </w:r>
          </w:p>
        </w:tc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  <w:t>Разом доходів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78 190 900,00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78 022 900,00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168 000,00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  <w:t>0,00</w:t>
            </w:r>
          </w:p>
        </w:tc>
      </w:tr>
      <w:tr w:rsidR="00903273" w:rsidRPr="00903273" w:rsidTr="00903273">
        <w:trPr>
          <w:trHeight w:val="312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</w:tr>
      <w:tr w:rsidR="00903273" w:rsidRPr="00903273" w:rsidTr="00903273">
        <w:trPr>
          <w:trHeight w:val="312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</w:tr>
      <w:tr w:rsidR="00903273" w:rsidRPr="00903273" w:rsidTr="00903273">
        <w:trPr>
          <w:trHeight w:val="312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</w:tr>
      <w:tr w:rsidR="00903273" w:rsidRPr="00903273" w:rsidTr="00903273">
        <w:trPr>
          <w:trHeight w:val="321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  <w:t>Сільський голова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273" w:rsidRPr="00903273" w:rsidRDefault="00903273" w:rsidP="00903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9032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  <w:t>Андрій АПАНАСЕНКО</w:t>
            </w:r>
          </w:p>
        </w:tc>
      </w:tr>
    </w:tbl>
    <w:p w:rsidR="0080083A" w:rsidRDefault="0080083A"/>
    <w:sectPr w:rsidR="00800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486"/>
    <w:rsid w:val="00342486"/>
    <w:rsid w:val="0080083A"/>
    <w:rsid w:val="0090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4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4334</Words>
  <Characters>2471</Characters>
  <Application>Microsoft Office Word</Application>
  <DocSecurity>0</DocSecurity>
  <Lines>20</Lines>
  <Paragraphs>13</Paragraphs>
  <ScaleCrop>false</ScaleCrop>
  <Company/>
  <LinksUpToDate>false</LinksUpToDate>
  <CharactersWithSpaces>6792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2023-01-06T09:49:00Z</dcterms:created>
  <dcterms:modified xsi:type="dcterms:W3CDTF">2023-01-06T09:50:00Z</dcterms:modified>
</cp:coreProperties>
</file>